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KEFİLLİ KONUT KİRA SÖZLEŞMESİ (MÜTESELSİL KEFALET ŞERHLİ)</w:t>
      </w:r>
    </w:p>
    <w:p>
      <w:pPr>
        <w:jc w:val="center"/>
      </w:pPr>
      <w:r>
        <w:rPr>
          <w:rFonts w:ascii="Times New Roman" w:hAnsi="Times New Roman"/>
          <w:b w:val="0"/>
          <w:sz w:val="20"/>
        </w:rPr>
        <w:t>Sözleşme No: [ ]    Düzenleme yeri ve tarihi: [İL], [GG.AA.YYYY]</w:t>
      </w:r>
    </w:p>
    <w:tbl>
      <w:tblPr>
        <w:tblStyle w:val="TableGrid"/>
        <w:tblW w:type="auto" w:w="0"/>
        <w:jc w:val="center"/>
        <w:tblLayout w:type="fixed"/>
        <w:tblLook w:firstColumn="1" w:firstRow="1" w:lastColumn="0" w:lastRow="0" w:noHBand="0" w:noVBand="1" w:val="04A0"/>
      </w:tblPr>
      <w:tblGrid>
        <w:gridCol w:w="4873"/>
        <w:gridCol w:w="4873"/>
      </w:tblGrid>
      <w:tr>
        <w:tc>
          <w:tcPr>
            <w:tcW w:type="dxa" w:w="2948"/>
          </w:tcPr>
          <w:p>
            <w:r>
              <w:rPr>
                <w:rFonts w:ascii="Times New Roman" w:hAnsi="Times New Roman"/>
                <w:b/>
                <w:sz w:val="20"/>
              </w:rPr>
              <w:t>Kiralananın adresi</w:t>
            </w:r>
          </w:p>
        </w:tc>
        <w:tc>
          <w:tcPr>
            <w:tcW w:type="dxa" w:w="6463"/>
          </w:tcPr>
          <w:p>
            <w:r>
              <w:rPr>
                <w:rFonts w:ascii="Times New Roman" w:hAnsi="Times New Roman"/>
                <w:b w:val="0"/>
                <w:sz w:val="20"/>
              </w:rPr>
              <w:t>[MAHALLE], [CADDE/SOKAK], No: [ ], Daire: [ ], [İLÇE]/[İL]</w:t>
            </w:r>
          </w:p>
        </w:tc>
      </w:tr>
      <w:tr>
        <w:tc>
          <w:tcPr>
            <w:tcW w:type="dxa" w:w="2948"/>
          </w:tcPr>
          <w:p>
            <w:r>
              <w:rPr>
                <w:rFonts w:ascii="Times New Roman" w:hAnsi="Times New Roman"/>
                <w:b/>
                <w:sz w:val="20"/>
              </w:rPr>
              <w:t>Kiralananın cinsi</w:t>
            </w:r>
          </w:p>
        </w:tc>
        <w:tc>
          <w:tcPr>
            <w:tcW w:type="dxa" w:w="6463"/>
          </w:tcPr>
          <w:p>
            <w:r>
              <w:rPr>
                <w:rFonts w:ascii="Times New Roman" w:hAnsi="Times New Roman"/>
                <w:b w:val="0"/>
                <w:sz w:val="20"/>
              </w:rPr>
              <w:t>Apartman dairesi ([ ]+[ ], [ ] m²)</w:t>
            </w:r>
          </w:p>
        </w:tc>
      </w:tr>
      <w:tr>
        <w:tc>
          <w:tcPr>
            <w:tcW w:type="dxa" w:w="2948"/>
          </w:tcPr>
          <w:p>
            <w:r>
              <w:rPr>
                <w:rFonts w:ascii="Times New Roman" w:hAnsi="Times New Roman"/>
                <w:b/>
                <w:sz w:val="20"/>
              </w:rPr>
              <w:t>Kiraya veren</w:t>
            </w:r>
          </w:p>
        </w:tc>
        <w:tc>
          <w:tcPr>
            <w:tcW w:type="dxa" w:w="6463"/>
          </w:tcPr>
          <w:p>
            <w:r>
              <w:rPr>
                <w:rFonts w:ascii="Times New Roman" w:hAnsi="Times New Roman"/>
                <w:b w:val="0"/>
                <w:sz w:val="20"/>
              </w:rPr>
              <w:t>[AD SOYAD] — T.C. Kimlik No: [ ] — Adres: [ ]</w:t>
            </w:r>
          </w:p>
        </w:tc>
      </w:tr>
      <w:tr>
        <w:tc>
          <w:tcPr>
            <w:tcW w:type="dxa" w:w="2948"/>
          </w:tcPr>
          <w:p>
            <w:r>
              <w:rPr>
                <w:rFonts w:ascii="Times New Roman" w:hAnsi="Times New Roman"/>
                <w:b/>
                <w:sz w:val="20"/>
              </w:rPr>
              <w:t>Kiracı</w:t>
            </w:r>
          </w:p>
        </w:tc>
        <w:tc>
          <w:tcPr>
            <w:tcW w:type="dxa" w:w="6463"/>
          </w:tcPr>
          <w:p>
            <w:r>
              <w:rPr>
                <w:rFonts w:ascii="Times New Roman" w:hAnsi="Times New Roman"/>
                <w:b w:val="0"/>
                <w:sz w:val="20"/>
              </w:rPr>
              <w:t>[AD SOYAD] — T.C. Kimlik No: [ ] — Adres: [ ]</w:t>
            </w:r>
          </w:p>
        </w:tc>
      </w:tr>
      <w:tr>
        <w:tc>
          <w:tcPr>
            <w:tcW w:type="dxa" w:w="2948"/>
          </w:tcPr>
          <w:p>
            <w:r>
              <w:rPr>
                <w:rFonts w:ascii="Times New Roman" w:hAnsi="Times New Roman"/>
                <w:b/>
                <w:sz w:val="20"/>
              </w:rPr>
              <w:t>Müteselsil kefil</w:t>
            </w:r>
          </w:p>
        </w:tc>
        <w:tc>
          <w:tcPr>
            <w:tcW w:type="dxa" w:w="6463"/>
          </w:tcPr>
          <w:p>
            <w:r>
              <w:rPr>
                <w:rFonts w:ascii="Times New Roman" w:hAnsi="Times New Roman"/>
                <w:b w:val="0"/>
                <w:sz w:val="20"/>
              </w:rPr>
              <w:t>[AD SOYAD] — T.C. Kimlik No: [ ] — Adres: [ ] — Medeni hâli: [evli / bekâr]</w:t>
            </w:r>
          </w:p>
        </w:tc>
      </w:tr>
      <w:tr>
        <w:tc>
          <w:tcPr>
            <w:tcW w:type="dxa" w:w="2948"/>
          </w:tcPr>
          <w:p>
            <w:r>
              <w:rPr>
                <w:rFonts w:ascii="Times New Roman" w:hAnsi="Times New Roman"/>
                <w:b/>
                <w:sz w:val="20"/>
              </w:rPr>
              <w:t>Başlangıç tarihi ve süre</w:t>
            </w:r>
          </w:p>
        </w:tc>
        <w:tc>
          <w:tcPr>
            <w:tcW w:type="dxa" w:w="6463"/>
          </w:tcPr>
          <w:p>
            <w:r>
              <w:rPr>
                <w:rFonts w:ascii="Times New Roman" w:hAnsi="Times New Roman"/>
                <w:b w:val="0"/>
                <w:sz w:val="20"/>
              </w:rPr>
              <w:t>[GG.AA.YYYY] — bir (1) yıl</w:t>
            </w:r>
          </w:p>
        </w:tc>
      </w:tr>
      <w:tr>
        <w:tc>
          <w:tcPr>
            <w:tcW w:type="dxa" w:w="2948"/>
          </w:tcPr>
          <w:p>
            <w:r>
              <w:rPr>
                <w:rFonts w:ascii="Times New Roman" w:hAnsi="Times New Roman"/>
                <w:b/>
                <w:sz w:val="20"/>
              </w:rPr>
              <w:t>Aylık kira bedeli</w:t>
            </w:r>
          </w:p>
        </w:tc>
        <w:tc>
          <w:tcPr>
            <w:tcW w:type="dxa" w:w="6463"/>
          </w:tcPr>
          <w:p>
            <w:r>
              <w:rPr>
                <w:rFonts w:ascii="Times New Roman" w:hAnsi="Times New Roman"/>
                <w:b w:val="0"/>
                <w:sz w:val="20"/>
              </w:rPr>
              <w:t>[ ] TL (yazıyla: [ ])</w:t>
            </w:r>
          </w:p>
        </w:tc>
      </w:tr>
      <w:tr>
        <w:tc>
          <w:tcPr>
            <w:tcW w:type="dxa" w:w="2948"/>
          </w:tcPr>
          <w:p>
            <w:r>
              <w:rPr>
                <w:rFonts w:ascii="Times New Roman" w:hAnsi="Times New Roman"/>
                <w:b/>
                <w:sz w:val="20"/>
              </w:rPr>
              <w:t>Ödeme şekli</w:t>
            </w:r>
          </w:p>
        </w:tc>
        <w:tc>
          <w:tcPr>
            <w:tcW w:type="dxa" w:w="6463"/>
          </w:tcPr>
          <w:p>
            <w:r>
              <w:rPr>
                <w:rFonts w:ascii="Times New Roman" w:hAnsi="Times New Roman"/>
                <w:b w:val="0"/>
                <w:sz w:val="20"/>
              </w:rPr>
              <w:t>Her ayın en geç [5]. günü, [IBAN] hesabına</w:t>
            </w:r>
          </w:p>
        </w:tc>
      </w:tr>
      <w:tr>
        <w:tc>
          <w:tcPr>
            <w:tcW w:type="dxa" w:w="2948"/>
          </w:tcPr>
          <w:p>
            <w:r>
              <w:rPr>
                <w:rFonts w:ascii="Times New Roman" w:hAnsi="Times New Roman"/>
                <w:b/>
                <w:sz w:val="20"/>
              </w:rPr>
              <w:t>Güvence bedeli</w:t>
            </w:r>
          </w:p>
        </w:tc>
        <w:tc>
          <w:tcPr>
            <w:tcW w:type="dxa" w:w="6463"/>
          </w:tcPr>
          <w:p>
            <w:r>
              <w:rPr>
                <w:rFonts w:ascii="Times New Roman" w:hAnsi="Times New Roman"/>
                <w:b w:val="0"/>
                <w:sz w:val="20"/>
              </w:rPr>
              <w:t>[ ] TL — [bir/iki] aylık kira karşılığı</w:t>
            </w:r>
          </w:p>
        </w:tc>
      </w:tr>
      <w:tr>
        <w:tc>
          <w:tcPr>
            <w:tcW w:type="dxa" w:w="2948"/>
          </w:tcPr>
          <w:p>
            <w:r>
              <w:rPr>
                <w:rFonts w:ascii="Times New Roman" w:hAnsi="Times New Roman"/>
                <w:b/>
                <w:sz w:val="20"/>
              </w:rPr>
              <w:t>Kullanım amacı</w:t>
            </w:r>
          </w:p>
        </w:tc>
        <w:tc>
          <w:tcPr>
            <w:tcW w:type="dxa" w:w="6463"/>
          </w:tcPr>
          <w:p>
            <w:r>
              <w:rPr>
                <w:rFonts w:ascii="Times New Roman" w:hAnsi="Times New Roman"/>
                <w:b w:val="0"/>
                <w:sz w:val="20"/>
              </w:rPr>
              <w:t>Yalnızca konut</w:t>
            </w:r>
          </w:p>
        </w:tc>
      </w:tr>
    </w:tbl>
    <w:p/>
    <w:p>
      <w:r>
        <w:rPr>
          <w:rFonts w:ascii="Times New Roman" w:hAnsi="Times New Roman"/>
          <w:b/>
          <w:sz w:val="24"/>
        </w:rPr>
        <w:t>SÖZLEŞME HÜKÜMLERİ</w:t>
      </w:r>
    </w:p>
    <w:p>
      <w:r>
        <w:rPr>
          <w:rFonts w:ascii="Times New Roman" w:hAnsi="Times New Roman"/>
          <w:b/>
          <w:sz w:val="22"/>
        </w:rPr>
        <w:t>Madde 1 — Konu</w:t>
      </w:r>
    </w:p>
    <w:p>
      <w:pPr>
        <w:jc w:val="both"/>
      </w:pPr>
      <w:r>
        <w:rPr>
          <w:rFonts w:ascii="Times New Roman" w:hAnsi="Times New Roman"/>
          <w:b w:val="0"/>
          <w:sz w:val="22"/>
        </w:rPr>
        <w:t>Kiraya veren, yukarıda yazılı daireyi konut olarak kiracıya kiralamıştır. Kiracının bu sözleşmeden doğan borçları için aşağıda kimliği yazılı kişi, bu sözleşmenin sonundaki kefalet bölümünde belirtilen azami miktarla sınırlı olarak müteselsil kefil sıfatıyla sorumluluk üstlenmiştir.</w:t>
      </w:r>
    </w:p>
    <w:p>
      <w:r>
        <w:rPr>
          <w:rFonts w:ascii="Times New Roman" w:hAnsi="Times New Roman"/>
          <w:b/>
          <w:sz w:val="22"/>
        </w:rPr>
        <w:t>Madde 2 — Süre ve uzama</w:t>
      </w:r>
    </w:p>
    <w:p>
      <w:pPr>
        <w:jc w:val="both"/>
      </w:pPr>
      <w:r>
        <w:rPr>
          <w:rFonts w:ascii="Times New Roman" w:hAnsi="Times New Roman"/>
          <w:b w:val="0"/>
          <w:sz w:val="22"/>
        </w:rPr>
        <w:t>Sözleşme bir yıl sürelidir; kiracı sürenin bitiminden en az on beş gün önce yazılı bildirimde bulunmadıkça aynı koşullarla birer yıl uzar. Kiraya veren sürenin bitimine dayanarak sözleşmeyi sona erdiremez.</w:t>
      </w:r>
    </w:p>
    <w:p>
      <w:r>
        <w:rPr>
          <w:rFonts w:ascii="Times New Roman" w:hAnsi="Times New Roman"/>
          <w:b/>
          <w:sz w:val="22"/>
        </w:rPr>
        <w:t>Madde 3 — Kira bedeli, ödeme ve artış</w:t>
      </w:r>
    </w:p>
    <w:p>
      <w:pPr>
        <w:jc w:val="both"/>
      </w:pPr>
      <w:r>
        <w:rPr>
          <w:rFonts w:ascii="Times New Roman" w:hAnsi="Times New Roman"/>
          <w:b w:val="0"/>
          <w:sz w:val="22"/>
        </w:rPr>
        <w:t>Kira bedeli her ayın en geç [5]. günü banka hesabına yatırılır. Yenilenen dönemlerde artış, bir önceki kira yılının tüketici fiyat endeksindeki on iki aylık ortalamalara göre değişim oranını aşamaz.</w:t>
      </w:r>
    </w:p>
    <w:p>
      <w:r>
        <w:rPr>
          <w:rFonts w:ascii="Times New Roman" w:hAnsi="Times New Roman"/>
          <w:b/>
          <w:sz w:val="22"/>
        </w:rPr>
        <w:t>Madde 4 — Kiracının bilgi ve belge sunumu</w:t>
      </w:r>
    </w:p>
    <w:p>
      <w:pPr>
        <w:jc w:val="both"/>
      </w:pPr>
      <w:r>
        <w:rPr>
          <w:rFonts w:ascii="Times New Roman" w:hAnsi="Times New Roman"/>
          <w:b w:val="0"/>
          <w:sz w:val="22"/>
        </w:rPr>
        <w:t>Kiracı, sözleşmenin imzasında kimlik fotokopisi ve [gelir belgesi / öğrenci belgesi] sunmuştur. Kiracı, iletişim bilgileri veya çalıştığı iş yeri değiştiğinde on beş gün içinde kiraya verene yazılı bildirimde bulunur.</w:t>
      </w:r>
    </w:p>
    <w:p>
      <w:r>
        <w:rPr>
          <w:rFonts w:ascii="Times New Roman" w:hAnsi="Times New Roman"/>
          <w:b/>
          <w:sz w:val="22"/>
        </w:rPr>
        <w:t>Madde 5 — Güvence bedeli</w:t>
      </w:r>
    </w:p>
    <w:p>
      <w:pPr>
        <w:jc w:val="both"/>
      </w:pPr>
      <w:r>
        <w:rPr>
          <w:rFonts w:ascii="Times New Roman" w:hAnsi="Times New Roman"/>
          <w:b w:val="0"/>
          <w:sz w:val="22"/>
        </w:rPr>
        <w:t>Güvence bedeli [bir/iki] aylık kira tutarındadır, üç aylık kira bedelini aşmaz ve kiraya verenin onayı olmadan çekilmemek üzere vadeli tasarruf hesabına yatırılır. Kefaletin varlığı güvence bedelinin iadesini geciktirme sebebi yapılamaz.</w:t>
      </w:r>
    </w:p>
    <w:p>
      <w:r>
        <w:rPr>
          <w:rFonts w:ascii="Times New Roman" w:hAnsi="Times New Roman"/>
          <w:b/>
          <w:sz w:val="22"/>
        </w:rPr>
        <w:t>Madde 6 — Giderler</w:t>
      </w:r>
    </w:p>
    <w:p>
      <w:pPr>
        <w:jc w:val="both"/>
      </w:pPr>
      <w:r>
        <w:rPr>
          <w:rFonts w:ascii="Times New Roman" w:hAnsi="Times New Roman"/>
          <w:b w:val="0"/>
          <w:sz w:val="22"/>
        </w:rPr>
        <w:t>Elektrik, su, doğalgaz, internet ve olağan aidat kiracıya; yatırım niteliğindeki giderler ve olağanüstü aidatlar kiraya verene aittir. Kiracı, kiraya verenin istemi hâlinde aidat ve fatura ödemelerini belgelemekle yükümlüdür.</w:t>
      </w:r>
    </w:p>
    <w:p>
      <w:r>
        <w:rPr>
          <w:rFonts w:ascii="Times New Roman" w:hAnsi="Times New Roman"/>
          <w:b/>
          <w:sz w:val="22"/>
        </w:rPr>
        <w:t>Madde 7 — Kullanım, bakım ve onarım</w:t>
      </w:r>
    </w:p>
    <w:p>
      <w:pPr>
        <w:jc w:val="both"/>
      </w:pPr>
      <w:r>
        <w:rPr>
          <w:rFonts w:ascii="Times New Roman" w:hAnsi="Times New Roman"/>
          <w:b w:val="0"/>
          <w:sz w:val="22"/>
        </w:rPr>
        <w:t>Kiracı kiralananı özenle kullanır, komşulara saygı gösterir, yönetim planına uyar. Küçük bakım ve onarım kiracıya, esaslı onarım kiraya verene aittir. Kiracı, yazılı rıza olmadan yenilik ve değişiklik yapamaz; kiralananı alt kiraya veremez, kullanım hakkını devredemez.</w:t>
      </w:r>
    </w:p>
    <w:p>
      <w:r>
        <w:rPr>
          <w:rFonts w:ascii="Times New Roman" w:hAnsi="Times New Roman"/>
          <w:b/>
          <w:sz w:val="22"/>
        </w:rPr>
        <w:t>Madde 8 — Temerrüt ve kefile bildirim</w:t>
      </w:r>
    </w:p>
    <w:p>
      <w:pPr>
        <w:jc w:val="both"/>
      </w:pPr>
      <w:r>
        <w:rPr>
          <w:rFonts w:ascii="Times New Roman" w:hAnsi="Times New Roman"/>
          <w:b w:val="0"/>
          <w:sz w:val="22"/>
        </w:rPr>
        <w:t>Kiracı muaccel kira bedelini ödemezse kiraya veren, yazılı bildirimle en az otuz günlük süre verir. Kiraya veren, kiracıya gönderdiği ödeme ihtarının bir örneğini aynı tarihte kefile de gönderir. Kefile bildirim yapılmaması kefaleti ortadan kaldırmaz; ancak kiraya veren, bildirimdeki gecikme yüzünden büyüyen zarardan kefile karşı sorumludur.</w:t>
      </w:r>
    </w:p>
    <w:p>
      <w:r>
        <w:rPr>
          <w:rFonts w:ascii="Times New Roman" w:hAnsi="Times New Roman"/>
          <w:b/>
          <w:sz w:val="22"/>
        </w:rPr>
        <w:t>Madde 9 — Kefaletin kapsamı</w:t>
      </w:r>
    </w:p>
    <w:p>
      <w:pPr>
        <w:jc w:val="both"/>
      </w:pPr>
      <w:r>
        <w:rPr>
          <w:rFonts w:ascii="Times New Roman" w:hAnsi="Times New Roman"/>
          <w:b w:val="0"/>
          <w:sz w:val="22"/>
        </w:rPr>
        <w:t>Kefalet; kira bedeli, kullanma giderleri, yan giderler, kiracının sorumlu olduğu hasar bedeli ve bunların gecikme faizi ile takip masraflarını kapsar. Kefil, kefalet bölümünde kendi el yazısıyla yazacağı azami miktarla sınırlı olarak sorumludur. Kefalet, kefalet bölümünde ayrıca yazılmadıkça yalnızca bu sözleşmenin ilk bir yıllık dönemini kapsar; uzayan dönemleri kapsaması isteniyorsa kefilin bunu el yazısıyla açıkça belirtmesi ve azami miktarın buna göre yazılması gerekir.</w:t>
      </w:r>
    </w:p>
    <w:p>
      <w:r>
        <w:rPr>
          <w:rFonts w:ascii="Times New Roman" w:hAnsi="Times New Roman"/>
          <w:b/>
          <w:sz w:val="22"/>
        </w:rPr>
        <w:t>Madde 10 — Kefilin eşinin rızası</w:t>
      </w:r>
    </w:p>
    <w:p>
      <w:pPr>
        <w:jc w:val="both"/>
      </w:pPr>
      <w:r>
        <w:rPr>
          <w:rFonts w:ascii="Times New Roman" w:hAnsi="Times New Roman"/>
          <w:b w:val="0"/>
          <w:sz w:val="22"/>
        </w:rPr>
        <w:t>Kefil evliyse, eşinin yazılı rızası en geç kefaletin kurulduğu anda alınır ve bu sözleşmenin sonundaki eş rızası bölümü eş tarafından imzalanır. Eş rızası bulunmayan kefalet hüküm doğurmaz; bu durumda kiraya veren sözleşmeyi kefilsiz devam ettirmek ya da imzalamamak hakkına sahiptir.</w:t>
      </w:r>
    </w:p>
    <w:p>
      <w:r>
        <w:rPr>
          <w:rFonts w:ascii="Times New Roman" w:hAnsi="Times New Roman"/>
          <w:b/>
          <w:sz w:val="22"/>
        </w:rPr>
        <w:t>Madde 11 — Kefilin bilgi alma hakkı</w:t>
      </w:r>
    </w:p>
    <w:p>
      <w:pPr>
        <w:jc w:val="both"/>
      </w:pPr>
      <w:r>
        <w:rPr>
          <w:rFonts w:ascii="Times New Roman" w:hAnsi="Times New Roman"/>
          <w:b w:val="0"/>
          <w:sz w:val="22"/>
        </w:rPr>
        <w:t>Kefil, kiraya verenden kira ödemelerinin durumu hakkında bilgi isteyebilir; kiraya veren bu bilgiyi makul sürede verir. Kiracının ödemelerinde üç ay üst üste gecikme olması hâlinde kefil, kiraya verene yazılı bildirimde bulunarak sonraki dönemler bakımından kefaletten dönebilir; bu dönme, bildirim tarihine kadar doğmuş borçları etkilemez.</w:t>
      </w:r>
    </w:p>
    <w:p>
      <w:r>
        <w:rPr>
          <w:rFonts w:ascii="Times New Roman" w:hAnsi="Times New Roman"/>
          <w:b/>
          <w:sz w:val="22"/>
        </w:rPr>
        <w:t>Madde 12 — Fesih ve geri verme</w:t>
      </w:r>
    </w:p>
    <w:p>
      <w:pPr>
        <w:jc w:val="both"/>
      </w:pPr>
      <w:r>
        <w:rPr>
          <w:rFonts w:ascii="Times New Roman" w:hAnsi="Times New Roman"/>
          <w:b w:val="0"/>
          <w:sz w:val="22"/>
        </w:rPr>
        <w:t>Fesih bildirimleri yazılı yapılır. Kiracı süreye uymadan tahliye ederse makul süre için kira borcu devam eder. Tahliyede kiralanan teslim alındığı durumda geri verilir; olağan eskime kiracıya yüklenemez. Kiraya veren, kiracının sorumlu olduğu eksiklikleri geri verme sırasında hemen yazılı bildirir.</w:t>
      </w:r>
    </w:p>
    <w:p>
      <w:r>
        <w:rPr>
          <w:rFonts w:ascii="Times New Roman" w:hAnsi="Times New Roman"/>
          <w:b/>
          <w:sz w:val="22"/>
        </w:rPr>
        <w:t>Madde 13 — Tebligat, damga vergisi ve uyuşmazlık</w:t>
      </w:r>
    </w:p>
    <w:p>
      <w:pPr>
        <w:jc w:val="both"/>
      </w:pPr>
      <w:r>
        <w:rPr>
          <w:rFonts w:ascii="Times New Roman" w:hAnsi="Times New Roman"/>
          <w:b w:val="0"/>
          <w:sz w:val="22"/>
        </w:rPr>
        <w:t>Tarafların ve kefilin yukarıdaki adresleri tebligat adresidir. Sözleşme gerçek kişiler arasında konut amaçlı olduğundan damga vergisinden istisnadır; kefalet şerhinin vergi durumu ayrıca değerlendirilir. Uyuşmazlıklarda dava açılmadan önce arabulucuya başvurulması dava şartıdır.</w:t>
      </w:r>
    </w:p>
    <w:p>
      <w:r>
        <w:rPr>
          <w:rFonts w:ascii="Times New Roman" w:hAnsi="Times New Roman"/>
          <w:b/>
          <w:sz w:val="22"/>
        </w:rPr>
        <w:t>Madde 14 — Nüsha</w:t>
      </w:r>
    </w:p>
    <w:p>
      <w:pPr>
        <w:jc w:val="both"/>
      </w:pPr>
      <w:r>
        <w:rPr>
          <w:rFonts w:ascii="Times New Roman" w:hAnsi="Times New Roman"/>
          <w:b w:val="0"/>
          <w:sz w:val="22"/>
        </w:rPr>
        <w:t>On dört madde ile kefalet ve eş rızası bölümlerinden oluşan bu sözleşme üç nüsha düzenlenmiş, kiraya veren, kiracı ve kefile birer nüsha verilmiştir. Tarih: [GG.AA.YYYY]</w:t>
      </w:r>
    </w:p>
    <w:p/>
    <w:p>
      <w:r>
        <w:rPr>
          <w:rFonts w:ascii="Times New Roman" w:hAnsi="Times New Roman"/>
          <w:b/>
          <w:sz w:val="22"/>
        </w:rPr>
        <w:t>KEFALET BÖLÜMÜ (BU BÖLÜM KEFİL TARAFINDAN KENDİ EL YAZISIYLA DOLDURULUR)</w:t>
      </w:r>
    </w:p>
    <w:p>
      <w:r>
        <w:rPr>
          <w:rFonts w:ascii="Times New Roman" w:hAnsi="Times New Roman"/>
          <w:b w:val="0"/>
          <w:sz w:val="21"/>
        </w:rPr>
        <w:t>Yukarıdaki kira sözleşmesinden doğan kiracı borçları için, sorumlu olacağım azami miktar: [KEFİL EL YAZISIYLA RAKAM VE YAZIYLA] Türk Lirası.</w:t>
      </w:r>
    </w:p>
    <w:p>
      <w:r>
        <w:rPr>
          <w:rFonts w:ascii="Times New Roman" w:hAnsi="Times New Roman"/>
          <w:b w:val="0"/>
          <w:sz w:val="21"/>
        </w:rPr>
        <w:t>Kefalet tarihi: [KEFİL EL YAZISIYLA GG.AA.YYYY]</w:t>
      </w:r>
    </w:p>
    <w:p>
      <w:r>
        <w:rPr>
          <w:rFonts w:ascii="Times New Roman" w:hAnsi="Times New Roman"/>
          <w:b w:val="0"/>
          <w:sz w:val="21"/>
        </w:rPr>
        <w:t>Sorumluluk türü: [KEFİL EL YAZISIYLA: müteselsil kefil]</w:t>
      </w:r>
    </w:p>
    <w:p>
      <w:r>
        <w:rPr>
          <w:rFonts w:ascii="Times New Roman" w:hAnsi="Times New Roman"/>
          <w:b w:val="0"/>
          <w:sz w:val="21"/>
        </w:rPr>
        <w:t>Kapsanan dönem: [KEFİL EL YAZISIYLA: yalnızca ilk kira yılı / uzayan dönemler dâhil, en fazla ... yıl]</w:t>
      </w:r>
    </w:p>
    <w:p>
      <w:r>
        <w:rPr>
          <w:rFonts w:ascii="Times New Roman" w:hAnsi="Times New Roman"/>
          <w:b w:val="0"/>
          <w:sz w:val="21"/>
        </w:rPr>
        <w:t>Kefilin adı soyadı ve imzası: [ ]</w:t>
      </w:r>
    </w:p>
    <w:p/>
    <w:p>
      <w:r>
        <w:rPr>
          <w:rFonts w:ascii="Times New Roman" w:hAnsi="Times New Roman"/>
          <w:b/>
          <w:sz w:val="22"/>
        </w:rPr>
        <w:t>EŞ RIZASI BÖLÜMÜ</w:t>
      </w:r>
    </w:p>
    <w:p>
      <w:r>
        <w:rPr>
          <w:rFonts w:ascii="Times New Roman" w:hAnsi="Times New Roman"/>
          <w:b w:val="0"/>
          <w:sz w:val="21"/>
        </w:rPr>
        <w:t>Eşim [KEFİL AD SOYAD]’ın yukarıdaki kira sözleşmesine, belirtilen azami miktar ve tarihle müteselsil kefil olmasına rıza gösteriyorum.</w:t>
      </w:r>
    </w:p>
    <w:p>
      <w:r>
        <w:rPr>
          <w:rFonts w:ascii="Times New Roman" w:hAnsi="Times New Roman"/>
          <w:b w:val="0"/>
          <w:sz w:val="21"/>
        </w:rPr>
        <w:t>Eşin adı soyadı, T.C. kimlik no, tarih ve imzası: [ ]</w:t>
      </w:r>
    </w:p>
    <w:p/>
    <w:tbl>
      <w:tblPr>
        <w:tblW w:type="auto" w:w="0"/>
        <w:jc w:val="center"/>
        <w:tblLook w:firstColumn="1" w:firstRow="1" w:lastColumn="0" w:lastRow="0" w:noHBand="0" w:noVBand="1" w:val="04A0"/>
      </w:tblPr>
      <w:tblGrid>
        <w:gridCol w:w="3249"/>
        <w:gridCol w:w="3249"/>
        <w:gridCol w:w="3249"/>
      </w:tblGrid>
      <w:tr>
        <w:tc>
          <w:tcPr>
            <w:tcW w:type="dxa" w:w="3249"/>
          </w:tcPr>
          <w:p>
            <w:pPr>
              <w:jc w:val="center"/>
            </w:pPr>
            <w:r>
              <w:rPr>
                <w:rFonts w:ascii="Times New Roman" w:hAnsi="Times New Roman"/>
                <w:b/>
                <w:sz w:val="20"/>
              </w:rPr>
              <w:t>KİRAYA VEREN</w:t>
            </w:r>
          </w:p>
        </w:tc>
        <w:tc>
          <w:tcPr>
            <w:tcW w:type="dxa" w:w="3249"/>
          </w:tcPr>
          <w:p>
            <w:pPr>
              <w:jc w:val="center"/>
            </w:pPr>
            <w:r>
              <w:rPr>
                <w:rFonts w:ascii="Times New Roman" w:hAnsi="Times New Roman"/>
                <w:b/>
                <w:sz w:val="20"/>
              </w:rPr>
              <w:t>KİRACI</w:t>
            </w:r>
          </w:p>
        </w:tc>
        <w:tc>
          <w:tcPr>
            <w:tcW w:type="dxa" w:w="3249"/>
          </w:tcPr>
          <w:p>
            <w:pPr>
              <w:jc w:val="center"/>
            </w:pPr>
            <w:r>
              <w:rPr>
                <w:rFonts w:ascii="Times New Roman" w:hAnsi="Times New Roman"/>
                <w:b/>
                <w:sz w:val="20"/>
              </w:rPr>
              <w:t>MÜTESELSİL KEFİL</w:t>
            </w:r>
          </w:p>
        </w:tc>
      </w:tr>
      <w:tr>
        <w:tc>
          <w:tcPr>
            <w:tcW w:type="dxa" w:w="3249"/>
          </w:tcPr>
          <w:p>
            <w:pPr>
              <w:jc w:val="center"/>
            </w:pPr>
            <w:r>
              <w:rPr>
                <w:rFonts w:ascii="Times New Roman" w:hAnsi="Times New Roman"/>
                <w:b w:val="0"/>
                <w:sz w:val="20"/>
              </w:rPr>
              <w:br/>
              <w:br/>
              <w:t>Ad Soyad:</w:t>
              <w:br/>
              <w:br/>
              <w:t>İmza:</w:t>
            </w:r>
          </w:p>
        </w:tc>
        <w:tc>
          <w:tcPr>
            <w:tcW w:type="dxa" w:w="3249"/>
          </w:tcPr>
          <w:p>
            <w:pPr>
              <w:jc w:val="center"/>
            </w:pPr>
            <w:r>
              <w:rPr>
                <w:rFonts w:ascii="Times New Roman" w:hAnsi="Times New Roman"/>
                <w:b w:val="0"/>
                <w:sz w:val="20"/>
              </w:rPr>
              <w:br/>
              <w:br/>
              <w:t>Ad Soyad:</w:t>
              <w:br/>
              <w:br/>
              <w:t>İmza:</w:t>
            </w:r>
          </w:p>
        </w:tc>
        <w:tc>
          <w:tcPr>
            <w:tcW w:type="dxa" w:w="3249"/>
          </w:tcPr>
          <w:p>
            <w:pPr>
              <w:jc w:val="center"/>
            </w:pPr>
            <w:r>
              <w:rPr>
                <w:rFonts w:ascii="Times New Roman" w:hAnsi="Times New Roman"/>
                <w:b w:val="0"/>
                <w:sz w:val="20"/>
              </w:rPr>
              <w:br/>
              <w:br/>
              <w:t>Ad Soyad:</w:t>
              <w:br/>
              <w:br/>
              <w:t>İmza:</w:t>
            </w:r>
          </w:p>
        </w:tc>
      </w:tr>
    </w:tbl>
    <w:p/>
    <w:p>
      <w:r>
        <w:rPr>
          <w:rFonts w:ascii="Times New Roman" w:hAnsi="Times New Roman"/>
          <w:b w:val="0"/>
          <w:sz w:val="16"/>
        </w:rPr>
        <w:t>Bu belge www.ferhatsatan.com adresinde yayımlanan “Gayrimenkul Kira Sözleşmesi Örnekleri” yazısının ekidir. Örnek niteliğindedir; köşeli parantez içindeki alanlar somut duruma göre doldurulmalı, gerekmeyen seçenekler silinmelidir. Hukuki tavsiye yerine geçmez.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